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77" w:rsidRPr="00DA1D9B" w:rsidRDefault="00C40577" w:rsidP="00C40577">
      <w:pPr>
        <w:spacing w:line="500" w:lineRule="exact"/>
        <w:jc w:val="left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DA1D9B">
        <w:rPr>
          <w:rFonts w:ascii="仿宋_GB2312" w:eastAsia="仿宋_GB2312" w:hAnsi="Times New Roman" w:hint="eastAsia"/>
          <w:b/>
          <w:color w:val="000000"/>
          <w:sz w:val="32"/>
          <w:szCs w:val="32"/>
        </w:rPr>
        <w:t>附件1</w:t>
      </w:r>
    </w:p>
    <w:p w:rsidR="00C40577" w:rsidRPr="00DA1D9B" w:rsidRDefault="00C40577" w:rsidP="00C40577">
      <w:pPr>
        <w:spacing w:line="500" w:lineRule="exact"/>
        <w:jc w:val="center"/>
        <w:rPr>
          <w:rFonts w:ascii="仿宋_GB2312" w:eastAsia="仿宋_GB2312" w:hAnsi="仿宋"/>
          <w:spacing w:val="15"/>
          <w:sz w:val="30"/>
          <w:szCs w:val="30"/>
        </w:rPr>
      </w:pPr>
      <w:r w:rsidRPr="00DA1D9B">
        <w:rPr>
          <w:rFonts w:ascii="仿宋_GB2312" w:eastAsia="仿宋_GB2312" w:hAnsi="Times New Roman" w:hint="eastAsia"/>
          <w:color w:val="000000"/>
          <w:sz w:val="32"/>
          <w:szCs w:val="32"/>
        </w:rPr>
        <w:t>巴中市初中语文多样态阅读教学展评活动参赛教师信息表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765"/>
        <w:gridCol w:w="1440"/>
        <w:gridCol w:w="825"/>
        <w:gridCol w:w="765"/>
        <w:gridCol w:w="1140"/>
        <w:gridCol w:w="720"/>
        <w:gridCol w:w="1215"/>
        <w:gridCol w:w="1332"/>
      </w:tblGrid>
      <w:tr w:rsidR="00C40577" w:rsidTr="00F317B2">
        <w:trPr>
          <w:trHeight w:val="509"/>
          <w:jc w:val="center"/>
        </w:trPr>
        <w:tc>
          <w:tcPr>
            <w:tcW w:w="972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82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教龄</w:t>
            </w:r>
          </w:p>
        </w:tc>
        <w:tc>
          <w:tcPr>
            <w:tcW w:w="11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课题</w:t>
            </w:r>
          </w:p>
        </w:tc>
        <w:tc>
          <w:tcPr>
            <w:tcW w:w="72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年级</w:t>
            </w:r>
          </w:p>
        </w:tc>
        <w:tc>
          <w:tcPr>
            <w:tcW w:w="121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32" w:type="dxa"/>
            <w:vAlign w:val="center"/>
          </w:tcPr>
          <w:p w:rsidR="00C40577" w:rsidRDefault="00C40577" w:rsidP="00F317B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指导教师</w:t>
            </w:r>
          </w:p>
          <w:p w:rsidR="00C40577" w:rsidRDefault="00C40577" w:rsidP="00F317B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（限1人）</w:t>
            </w:r>
          </w:p>
        </w:tc>
      </w:tr>
      <w:tr w:rsidR="00C40577" w:rsidTr="00F317B2">
        <w:trPr>
          <w:jc w:val="center"/>
        </w:trPr>
        <w:tc>
          <w:tcPr>
            <w:tcW w:w="972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/>
                <w:kern w:val="0"/>
                <w:sz w:val="24"/>
              </w:rPr>
            </w:pPr>
          </w:p>
        </w:tc>
      </w:tr>
    </w:tbl>
    <w:p w:rsidR="00C40577" w:rsidRDefault="00C40577" w:rsidP="00C40577">
      <w:pPr>
        <w:spacing w:line="500" w:lineRule="exact"/>
        <w:jc w:val="left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C40577" w:rsidRPr="00DA1D9B" w:rsidRDefault="00C40577" w:rsidP="00C40577">
      <w:pPr>
        <w:spacing w:line="500" w:lineRule="exact"/>
        <w:jc w:val="left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DA1D9B">
        <w:rPr>
          <w:rFonts w:ascii="仿宋_GB2312" w:eastAsia="仿宋_GB2312" w:hAnsi="Times New Roman" w:hint="eastAsia"/>
          <w:b/>
          <w:color w:val="000000"/>
          <w:sz w:val="32"/>
          <w:szCs w:val="32"/>
        </w:rPr>
        <w:t>附件2</w:t>
      </w:r>
    </w:p>
    <w:p w:rsidR="00C40577" w:rsidRPr="00DA1D9B" w:rsidRDefault="00C40577" w:rsidP="00C40577">
      <w:pPr>
        <w:spacing w:line="500" w:lineRule="exact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 w:rsidRPr="00DA1D9B">
        <w:rPr>
          <w:rFonts w:ascii="仿宋_GB2312" w:eastAsia="仿宋_GB2312" w:hAnsi="Times New Roman" w:hint="eastAsia"/>
          <w:color w:val="000000"/>
          <w:sz w:val="32"/>
          <w:szCs w:val="32"/>
        </w:rPr>
        <w:t>巴中市多样态阅读教学展评暨中考研讨活动方案</w:t>
      </w:r>
    </w:p>
    <w:p w:rsidR="00C40577" w:rsidRDefault="00C40577" w:rsidP="00C40577">
      <w:pPr>
        <w:spacing w:line="440" w:lineRule="exact"/>
        <w:ind w:firstLineChars="200" w:firstLine="640"/>
        <w:jc w:val="left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C40577" w:rsidRPr="00DA1D9B" w:rsidRDefault="00C40577" w:rsidP="00C40577">
      <w:pPr>
        <w:spacing w:line="440" w:lineRule="exact"/>
        <w:ind w:firstLineChars="200" w:firstLine="562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1.注册账号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：进入“文轩优教”(ww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  <w:lang w:val="en"/>
        </w:rPr>
        <w:t>w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.winshareyj.com)网站，注册账号（已有账号用户直接登录即可）。          </w:t>
      </w:r>
    </w:p>
    <w:p w:rsidR="00C40577" w:rsidRPr="00DA1D9B" w:rsidRDefault="00C40577" w:rsidP="00C40577">
      <w:pPr>
        <w:spacing w:line="440" w:lineRule="exact"/>
        <w:ind w:firstLineChars="200" w:firstLine="562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2.填写报名信息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：点击首页“巴中市多样态阅读教学展评暨中考研讨活动”图片，进入本次活动页面（也可通过活动页面网址：</w:t>
      </w:r>
      <w:hyperlink r:id="rId5" w:history="1">
        <w:r w:rsidRPr="00DA1D9B">
          <w:rPr>
            <w:rFonts w:ascii="仿宋_GB2312" w:eastAsia="仿宋_GB2312" w:hAnsi="Times New Roman" w:hint="eastAsia"/>
            <w:color w:val="000000"/>
            <w:sz w:val="28"/>
            <w:szCs w:val="28"/>
          </w:rPr>
          <w:t>www.winshareyj.com/hd/2024bzczyw</w:t>
        </w:r>
      </w:hyperlink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进入活动页面），填写报名信息（所有教师报名信息要求真实、准确，本次活动所有的证书均按照所填写的报名信息进行制作发放）。</w:t>
      </w:r>
    </w:p>
    <w:p w:rsidR="00C40577" w:rsidRDefault="00C40577" w:rsidP="00C40577">
      <w:pPr>
        <w:pStyle w:val="a3"/>
      </w:pPr>
      <w:r w:rsidRPr="00231BBF">
        <w:rPr>
          <w:noProof/>
        </w:rPr>
        <w:drawing>
          <wp:inline distT="0" distB="0" distL="0" distR="0">
            <wp:extent cx="5270500" cy="293306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77" w:rsidRPr="00DA1D9B" w:rsidRDefault="00EE61CF" w:rsidP="00EE61CF">
      <w:pPr>
        <w:spacing w:line="440" w:lineRule="exact"/>
        <w:ind w:left="562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/>
          <w:b/>
          <w:bCs/>
          <w:color w:val="000000"/>
          <w:sz w:val="28"/>
          <w:szCs w:val="28"/>
        </w:rPr>
        <w:t>3</w:t>
      </w:r>
      <w:r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.</w:t>
      </w:r>
      <w:r w:rsidR="00C40577"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上传参赛信息表</w:t>
      </w:r>
      <w:r w:rsidR="00C40577"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：完成报名信息填写后，请务必填写报名信息表。</w:t>
      </w:r>
    </w:p>
    <w:p w:rsidR="00C40577" w:rsidRPr="00DA1D9B" w:rsidRDefault="00C40577" w:rsidP="00C40577">
      <w:pPr>
        <w:spacing w:line="440" w:lineRule="exact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p w:rsidR="00C40577" w:rsidRDefault="00C40577" w:rsidP="00C40577">
      <w:pPr>
        <w:jc w:val="center"/>
        <w:rPr>
          <w:rFonts w:ascii="Times New Roman" w:eastAsia="方正仿宋简体" w:hAnsi="Times New Roman"/>
          <w:color w:val="000000"/>
          <w:sz w:val="28"/>
          <w:szCs w:val="28"/>
        </w:rPr>
      </w:pPr>
      <w:r w:rsidRPr="00F22A2D">
        <w:rPr>
          <w:rFonts w:ascii="Times New Roman" w:eastAsia="方正仿宋简体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26944" cy="2863273"/>
            <wp:effectExtent l="0" t="0" r="2540" b="0"/>
            <wp:docPr id="2" name="图片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612" cy="286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77" w:rsidRPr="00DA1D9B" w:rsidRDefault="00EE61CF" w:rsidP="00EE61CF">
      <w:pPr>
        <w:tabs>
          <w:tab w:val="left" w:pos="312"/>
        </w:tabs>
        <w:spacing w:line="440" w:lineRule="exact"/>
        <w:ind w:left="562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4</w:t>
      </w:r>
      <w:r>
        <w:rPr>
          <w:rFonts w:ascii="仿宋_GB2312" w:eastAsia="仿宋_GB2312" w:hAnsi="Times New Roman"/>
          <w:b/>
          <w:bCs/>
          <w:color w:val="000000"/>
          <w:sz w:val="28"/>
          <w:szCs w:val="28"/>
        </w:rPr>
        <w:t>.</w:t>
      </w:r>
      <w:r w:rsidR="00C40577"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上传作品</w:t>
      </w:r>
      <w:r w:rsidR="00C40577"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：报名成功后，点击“上传作品”。准确填写作品各类信息后，上传作品</w:t>
      </w:r>
    </w:p>
    <w:p w:rsidR="00C40577" w:rsidRDefault="00C40577" w:rsidP="00C40577">
      <w:pPr>
        <w:pStyle w:val="a3"/>
        <w:ind w:left="0"/>
        <w:jc w:val="center"/>
      </w:pPr>
      <w:r w:rsidRPr="00231BBF">
        <w:rPr>
          <w:noProof/>
        </w:rPr>
        <w:drawing>
          <wp:inline distT="0" distB="0" distL="0" distR="0">
            <wp:extent cx="4805045" cy="27690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46" cy="27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85" w:rsidRDefault="00C40577" w:rsidP="00C40577">
      <w:pPr>
        <w:spacing w:line="440" w:lineRule="exact"/>
        <w:ind w:firstLineChars="200" w:firstLine="562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 w:rsidRPr="00D34C85">
        <w:rPr>
          <w:rFonts w:ascii="仿宋_GB2312" w:eastAsia="仿宋_GB2312" w:hAnsi="Times New Roman" w:hint="eastAsia"/>
          <w:b/>
          <w:color w:val="000000"/>
          <w:sz w:val="28"/>
          <w:szCs w:val="28"/>
        </w:rPr>
        <w:t>5</w:t>
      </w:r>
      <w:r w:rsidR="00EE61CF" w:rsidRPr="00D34C85">
        <w:rPr>
          <w:rFonts w:ascii="仿宋_GB2312" w:eastAsia="仿宋_GB2312" w:hAnsi="Times New Roman"/>
          <w:b/>
          <w:color w:val="000000"/>
          <w:sz w:val="28"/>
          <w:szCs w:val="28"/>
        </w:rPr>
        <w:t>.</w:t>
      </w: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作品评审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</w:t>
      </w:r>
      <w:r w:rsidR="00D34C85" w:rsidRPr="00D34C85">
        <w:rPr>
          <w:rFonts w:ascii="仿宋_GB2312" w:eastAsia="仿宋_GB2312" w:hAnsi="Times New Roman" w:hint="eastAsia"/>
          <w:color w:val="000000"/>
          <w:sz w:val="28"/>
          <w:szCs w:val="28"/>
        </w:rPr>
        <w:t>作品上传与评审：各区县先自行进行作品初选，完成初选通过的作品，再登录网站进行上传（未经评审的课不能上传），上传截止时间为2024年4月30日。上传截止后，各县（区）教研室于2024年5月8日前对各县（区）申报作品进行审核。市教科所将组织学科评审组在2024年5月11日前完成作品审核。</w:t>
      </w:r>
    </w:p>
    <w:p w:rsidR="00C40577" w:rsidRPr="00DA1D9B" w:rsidRDefault="00C40577" w:rsidP="00C40577">
      <w:pPr>
        <w:spacing w:line="440" w:lineRule="exact"/>
        <w:ind w:firstLineChars="200" w:firstLine="562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 w:rsidRPr="00DA1D9B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6</w:t>
      </w:r>
      <w:r w:rsidR="00EE61CF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.</w:t>
      </w: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成果展示</w:t>
      </w:r>
      <w:r w:rsidRPr="00DA1D9B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：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活动结束后优秀作品将在活动官网进行展示交</w:t>
      </w:r>
      <w:bookmarkStart w:id="0" w:name="_GoBack"/>
      <w:bookmarkEnd w:id="0"/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流。</w:t>
      </w:r>
    </w:p>
    <w:p w:rsidR="000C6F11" w:rsidRDefault="00C40577" w:rsidP="00C40577">
      <w:pPr>
        <w:spacing w:line="440" w:lineRule="exact"/>
        <w:ind w:firstLineChars="200" w:firstLine="560"/>
        <w:jc w:val="left"/>
      </w:pP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注：在注册、登录、上传资源等过程中，有任何疑问请联系平台工作人员。电话：400-0280939  QQ: 400-0280939。</w:t>
      </w:r>
    </w:p>
    <w:sectPr w:rsidR="000C6F11" w:rsidSect="00887F6C">
      <w:pgSz w:w="11906" w:h="16838" w:code="9"/>
      <w:pgMar w:top="1361" w:right="1644" w:bottom="147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4B0"/>
    <w:multiLevelType w:val="singleLevel"/>
    <w:tmpl w:val="11AA44B0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3038BA14"/>
    <w:multiLevelType w:val="singleLevel"/>
    <w:tmpl w:val="3038BA1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77"/>
    <w:rsid w:val="000C6F11"/>
    <w:rsid w:val="00793F60"/>
    <w:rsid w:val="008E7788"/>
    <w:rsid w:val="00C40577"/>
    <w:rsid w:val="00D34C85"/>
    <w:rsid w:val="00E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711B4-1EC7-41AA-B4F9-F58C2469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40577"/>
    <w:pPr>
      <w:ind w:left="151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40577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inshareyj.com/hd/2024bzczy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2024-04-01T03:36:00Z</dcterms:created>
  <dcterms:modified xsi:type="dcterms:W3CDTF">2024-04-02T02:43:00Z</dcterms:modified>
</cp:coreProperties>
</file>